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Lewis Terri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LANDSTAR SYSTEM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LSTR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13410 SUTTON PARK DRIVE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4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7"/>
                <w:szCs w:val="17"/>
                <w:color w:val="auto"/>
              </w:rPr>
            </w:pPr>
          </w:p>
        </w:tc>
      </w:tr>
      <w:tr>
        <w:trPr>
          <w:trHeight w:val="265"/>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JACKSONVILLE FL</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32224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Lauren W. Mapanoo,</w:t>
            </w:r>
          </w:p>
        </w:tc>
        <w:tc>
          <w:tcPr>
            <w:tcW w:w="3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779"/>
        <w:spacing w:after="0" w:line="286"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the Vice President and Chief Financial Officer of Landstar System, Inc. (the "Company") (a position currently held by James P. Todd), the Vice President, General Counsel and Secretary of the Company (a position currently held by Michael K. Kneller) and the Vice President and Corporate Controller of Landstar System Holdings, Inc. (a position currently held by Lauren Mapanoo), signing singly, the undersigned's true and lawful attorney-in-fact to:</w:t>
      </w:r>
    </w:p>
    <w:p>
      <w:pPr>
        <w:spacing w:after="0" w:line="82" w:lineRule="exact"/>
        <w:rPr>
          <w:sz w:val="20"/>
          <w:szCs w:val="20"/>
          <w:color w:val="auto"/>
        </w:rPr>
      </w:pPr>
    </w:p>
    <w:p>
      <w:pPr>
        <w:ind w:right="2019"/>
        <w:spacing w:after="0" w:line="289"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2" w:lineRule="exact"/>
        <w:rPr>
          <w:rFonts w:ascii="Courier New" w:cs="Courier New" w:eastAsia="Courier New" w:hAnsi="Courier New"/>
          <w:sz w:val="18"/>
          <w:szCs w:val="18"/>
          <w:color w:val="auto"/>
        </w:rPr>
      </w:pPr>
    </w:p>
    <w:p>
      <w:pPr>
        <w:ind w:right="1779"/>
        <w:spacing w:after="0" w:line="294"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Act of 1934 and the rules thereunder, and any other forms or reports the undersigned may be required to file in connection with the undersigned's ownership, acquisition, or disposition of securities of the Company;</w:t>
      </w:r>
    </w:p>
    <w:p>
      <w:pPr>
        <w:spacing w:after="0" w:line="76" w:lineRule="exact"/>
        <w:rPr>
          <w:rFonts w:ascii="Courier New" w:cs="Courier New" w:eastAsia="Courier New" w:hAnsi="Courier New"/>
          <w:sz w:val="18"/>
          <w:szCs w:val="18"/>
          <w:color w:val="auto"/>
        </w:rPr>
      </w:pPr>
    </w:p>
    <w:p>
      <w:pPr>
        <w:ind w:right="1659"/>
        <w:spacing w:after="0" w:line="279"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such other form or report, and timely file</w:t>
      </w:r>
    </w:p>
    <w:p>
      <w:pPr>
        <w:ind w:right="2139" w:firstLine="117"/>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such form or report with the SEC and any stock exchange or similar authority; and</w:t>
      </w:r>
    </w:p>
    <w:p>
      <w:pPr>
        <w:spacing w:after="0" w:line="54" w:lineRule="exact"/>
        <w:rPr>
          <w:rFonts w:ascii="Courier New" w:cs="Courier New" w:eastAsia="Courier New" w:hAnsi="Courier New"/>
          <w:sz w:val="18"/>
          <w:szCs w:val="18"/>
          <w:color w:val="auto"/>
        </w:rPr>
      </w:pPr>
    </w:p>
    <w:p>
      <w:pPr>
        <w:ind w:right="1659"/>
        <w:spacing w:after="0" w:line="254"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jc w:val="right"/>
        <w:ind w:right="1559"/>
        <w:spacing w:after="0" w:line="279"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w:t>
      </w:r>
    </w:p>
    <w:p>
      <w:pPr>
        <w:ind w:right="1439"/>
        <w:spacing w:after="0" w:line="252" w:lineRule="auto"/>
        <w:rPr>
          <w:sz w:val="20"/>
          <w:szCs w:val="20"/>
          <w:color w:val="auto"/>
        </w:rPr>
      </w:pPr>
      <w:r>
        <w:rPr>
          <w:rFonts w:ascii="Courier New" w:cs="Courier New" w:eastAsia="Courier New" w:hAnsi="Courier New"/>
          <w:sz w:val="20"/>
          <w:szCs w:val="20"/>
          <w:color w:val="auto"/>
        </w:rPr>
        <w:t>rights and powers herein granted, as fully to all intents and purposes as the undersigned might or could do if personally present, with full power of substitution or revocation, hereby ratifying and confirming all that such attorney-in-fact, or such attorney-in-fact's substitutes, shall lawfully do or cause to be done by virtue of this power of attorney and the rights and powers herein granted.</w:t>
      </w:r>
    </w:p>
    <w:p>
      <w:pPr>
        <w:spacing w:after="0" w:line="112" w:lineRule="exact"/>
        <w:rPr>
          <w:sz w:val="20"/>
          <w:szCs w:val="20"/>
          <w:color w:val="auto"/>
        </w:rPr>
      </w:pPr>
    </w:p>
    <w:p>
      <w:pPr>
        <w:ind w:right="1439"/>
        <w:spacing w:after="0" w:line="265"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00" w:lineRule="exact"/>
        <w:rPr>
          <w:sz w:val="20"/>
          <w:szCs w:val="20"/>
          <w:color w:val="auto"/>
        </w:rPr>
      </w:pPr>
    </w:p>
    <w:p>
      <w:pPr>
        <w:ind w:right="1319"/>
        <w:spacing w:after="0" w:line="254" w:lineRule="auto"/>
        <w:rPr>
          <w:sz w:val="20"/>
          <w:szCs w:val="20"/>
          <w:color w:val="auto"/>
        </w:rPr>
      </w:pPr>
      <w:r>
        <w:rPr>
          <w:rFonts w:ascii="Courier New" w:cs="Courier New" w:eastAsia="Courier New" w:hAnsi="Courier New"/>
          <w:sz w:val="20"/>
          <w:szCs w:val="20"/>
          <w:color w:val="auto"/>
        </w:rPr>
        <w:t>This Power of Attorney revokes any prior Power of Attorney executed by the undersigned with respect to the matters addressed in this Power of Attorney.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Chief Financial Officer or General Counsel of the Company.</w:t>
      </w:r>
    </w:p>
    <w:p>
      <w:pPr>
        <w:spacing w:after="0" w:line="108" w:lineRule="exact"/>
        <w:rPr>
          <w:sz w:val="20"/>
          <w:szCs w:val="20"/>
          <w:color w:val="auto"/>
        </w:rPr>
      </w:pPr>
    </w:p>
    <w:p>
      <w:pPr>
        <w:ind w:right="155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this 6th day of February,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By:/s/ Terri M. Lewis</w:t>
      </w:r>
    </w:p>
    <w:p>
      <w:pPr>
        <w:spacing w:after="0" w:line="3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Terri M. Lewis</w:t>
      </w:r>
    </w:p>
    <w:sectPr>
      <w:pgSz w:w="11900" w:h="16838" w:orient="portrait"/>
      <w:cols w:equalWidth="0" w:num="1">
        <w:col w:w="9979"/>
      </w:cols>
      <w:pgMar w:left="480" w:top="106" w:right="1440" w:bottom="1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3444" TargetMode="External"/><Relationship Id="rId11" Type="http://schemas.openxmlformats.org/officeDocument/2006/relationships/hyperlink" Target="http://www.sec.gov/cgi-bin/browse-edgar?action=getcompany&amp;CIK=0000853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2026-02-24T17:08:12Z</dcterms:created>
  <dcterms:modified xsi:type="dcterms:W3CDTF">2026-02-24T17:08:12Z</dcterms:modified>
</cp:coreProperties>
</file>